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25F" w:rsidRDefault="0020725F" w:rsidP="00207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</w:t>
      </w:r>
    </w:p>
    <w:p w:rsidR="0020725F" w:rsidRDefault="0020725F" w:rsidP="002072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рішення НКЦПФР «</w:t>
      </w:r>
      <w:r w:rsidR="00382D27" w:rsidRPr="00382D27">
        <w:rPr>
          <w:rFonts w:ascii="Times New Roman" w:hAnsi="Times New Roman" w:cs="Times New Roman"/>
          <w:b/>
          <w:bCs/>
          <w:sz w:val="28"/>
          <w:szCs w:val="28"/>
        </w:rPr>
        <w:t>Про внесення змін Положення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0725F" w:rsidRDefault="0020725F" w:rsidP="002072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20725F" w:rsidTr="00382D27">
        <w:tc>
          <w:tcPr>
            <w:tcW w:w="7564" w:type="dxa"/>
          </w:tcPr>
          <w:p w:rsidR="0020725F" w:rsidRDefault="0020725F" w:rsidP="0020725F">
            <w:pPr>
              <w:tabs>
                <w:tab w:val="left" w:pos="27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Зміст діючих норм нормативно-правового акту</w:t>
            </w:r>
          </w:p>
        </w:tc>
        <w:tc>
          <w:tcPr>
            <w:tcW w:w="7564" w:type="dxa"/>
          </w:tcPr>
          <w:p w:rsidR="0020725F" w:rsidRPr="003E436B" w:rsidRDefault="0020725F" w:rsidP="00207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3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Зміст відповідного положення </w:t>
            </w:r>
            <w:proofErr w:type="spellStart"/>
            <w:r w:rsidRPr="003E436B">
              <w:rPr>
                <w:rFonts w:ascii="Times New Roman" w:hAnsi="Times New Roman" w:cs="Times New Roman"/>
                <w:b/>
                <w:sz w:val="28"/>
                <w:szCs w:val="28"/>
              </w:rPr>
              <w:t>проєкту</w:t>
            </w:r>
            <w:proofErr w:type="spellEnd"/>
            <w:r w:rsidRPr="003E43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E436B">
              <w:rPr>
                <w:rFonts w:ascii="Times New Roman" w:hAnsi="Times New Roman" w:cs="Times New Roman"/>
                <w:b/>
                <w:sz w:val="28"/>
                <w:szCs w:val="28"/>
              </w:rPr>
              <w:t>акта</w:t>
            </w:r>
            <w:proofErr w:type="spellEnd"/>
          </w:p>
        </w:tc>
      </w:tr>
      <w:tr w:rsidR="00884E5E" w:rsidTr="006F1866">
        <w:tc>
          <w:tcPr>
            <w:tcW w:w="15128" w:type="dxa"/>
            <w:gridSpan w:val="2"/>
          </w:tcPr>
          <w:p w:rsidR="00884E5E" w:rsidRPr="003E436B" w:rsidRDefault="00884E5E" w:rsidP="002072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E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V. Управління ФФБ/ФОН та ведення внутрішньої системи обліку управителя</w:t>
            </w:r>
            <w:bookmarkStart w:id="0" w:name="_GoBack"/>
            <w:bookmarkEnd w:id="0"/>
          </w:p>
        </w:tc>
      </w:tr>
      <w:tr w:rsidR="0020725F" w:rsidTr="00382D27">
        <w:tc>
          <w:tcPr>
            <w:tcW w:w="7564" w:type="dxa"/>
          </w:tcPr>
          <w:p w:rsidR="0020725F" w:rsidRPr="00382D27" w:rsidRDefault="00382D27" w:rsidP="002072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D27">
              <w:rPr>
                <w:rFonts w:ascii="Times New Roman" w:hAnsi="Times New Roman" w:cs="Times New Roman"/>
                <w:b/>
                <w:sz w:val="28"/>
                <w:szCs w:val="28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0725F" w:rsidRPr="000D7B33" w:rsidRDefault="0020725F" w:rsidP="0020725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4" w:type="dxa"/>
          </w:tcPr>
          <w:p w:rsidR="00382D27" w:rsidRPr="00382D27" w:rsidRDefault="00382D27" w:rsidP="00382D27">
            <w:pPr>
              <w:ind w:firstLine="5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D2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382D2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  <w:r w:rsidRPr="00382D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У випадку передачі за рішенням суду новому управителю певного ФФБ, або майна та коштів, отриманих у довірчу власність за договором управління майном юридичною особою, яка не здійснювала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нерухомістю, новий управитель зобов’язаний: </w:t>
            </w:r>
          </w:p>
          <w:p w:rsidR="00382D27" w:rsidRPr="00382D27" w:rsidRDefault="00382D27" w:rsidP="00382D27">
            <w:pPr>
              <w:ind w:firstLine="5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D27">
              <w:rPr>
                <w:rFonts w:ascii="Times New Roman" w:hAnsi="Times New Roman" w:cs="Times New Roman"/>
                <w:b/>
                <w:sz w:val="28"/>
                <w:szCs w:val="28"/>
              </w:rPr>
              <w:t>підтримувати оперативний резерв у розмірі, в якому він був переданий від управителя ФФБ або юридичної особи, яка не здійснювала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нерухомістю;</w:t>
            </w:r>
          </w:p>
          <w:p w:rsidR="001472ED" w:rsidRPr="00733016" w:rsidRDefault="00382D27" w:rsidP="00382D27">
            <w:pPr>
              <w:ind w:firstLine="5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D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 разі укладання нових договорів про участь у переданому ФФБ, забезпечити формування та поповнення оперативного резерву за такими договорами, до розміру та в строки, визначені в пункті 10 цього розділу.</w:t>
            </w:r>
          </w:p>
        </w:tc>
      </w:tr>
    </w:tbl>
    <w:p w:rsidR="00C16E58" w:rsidRDefault="00C16E58"/>
    <w:p w:rsidR="004401B2" w:rsidRDefault="004401B2"/>
    <w:p w:rsidR="004401B2" w:rsidRDefault="004401B2" w:rsidP="004401B2">
      <w:pPr>
        <w:pStyle w:val="a4"/>
        <w:rPr>
          <w:b/>
        </w:rPr>
      </w:pPr>
      <w:r>
        <w:rPr>
          <w:b/>
        </w:rPr>
        <w:t>Д</w:t>
      </w:r>
      <w:r w:rsidRPr="003B7D54">
        <w:rPr>
          <w:b/>
        </w:rPr>
        <w:t>иректор</w:t>
      </w:r>
      <w:r>
        <w:rPr>
          <w:b/>
        </w:rPr>
        <w:t xml:space="preserve"> департаменту </w:t>
      </w:r>
      <w:r w:rsidRPr="003B7D54">
        <w:rPr>
          <w:b/>
        </w:rPr>
        <w:t xml:space="preserve">методології </w:t>
      </w:r>
    </w:p>
    <w:p w:rsidR="004401B2" w:rsidRDefault="004401B2" w:rsidP="004401B2">
      <w:pPr>
        <w:pStyle w:val="a4"/>
        <w:rPr>
          <w:b/>
        </w:rPr>
      </w:pPr>
      <w:r w:rsidRPr="003B7D54">
        <w:rPr>
          <w:b/>
        </w:rPr>
        <w:t xml:space="preserve">регулювання професійних учасників </w:t>
      </w:r>
    </w:p>
    <w:p w:rsidR="004401B2" w:rsidRPr="0019523A" w:rsidRDefault="004401B2" w:rsidP="0019523A">
      <w:pPr>
        <w:pStyle w:val="a4"/>
        <w:rPr>
          <w:b/>
        </w:rPr>
      </w:pPr>
      <w:r w:rsidRPr="003B7D54">
        <w:rPr>
          <w:b/>
        </w:rPr>
        <w:t xml:space="preserve">ринку цінних паперів                                         </w:t>
      </w:r>
      <w:r>
        <w:rPr>
          <w:b/>
        </w:rPr>
        <w:t xml:space="preserve">                                                                                                  </w:t>
      </w:r>
      <w:r w:rsidRPr="003B7D54">
        <w:rPr>
          <w:b/>
        </w:rPr>
        <w:t xml:space="preserve"> </w:t>
      </w:r>
      <w:r>
        <w:rPr>
          <w:b/>
        </w:rPr>
        <w:t>Максим ТИМОХІН</w:t>
      </w:r>
      <w:r w:rsidRPr="003B7D54">
        <w:rPr>
          <w:b/>
        </w:rPr>
        <w:t xml:space="preserve">                      </w:t>
      </w:r>
    </w:p>
    <w:sectPr w:rsidR="004401B2" w:rsidRPr="0019523A" w:rsidSect="00382D27">
      <w:pgSz w:w="16838" w:h="11906" w:orient="landscape"/>
      <w:pgMar w:top="1418" w:right="850" w:bottom="326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52"/>
    <w:rsid w:val="00072752"/>
    <w:rsid w:val="000D7B33"/>
    <w:rsid w:val="001472ED"/>
    <w:rsid w:val="0019523A"/>
    <w:rsid w:val="0020725F"/>
    <w:rsid w:val="00382D27"/>
    <w:rsid w:val="003F1A64"/>
    <w:rsid w:val="004401B2"/>
    <w:rsid w:val="00733016"/>
    <w:rsid w:val="007C1FDF"/>
    <w:rsid w:val="00884E5E"/>
    <w:rsid w:val="00B87D59"/>
    <w:rsid w:val="00C16E58"/>
    <w:rsid w:val="00E8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43455-AE7A-479B-BAFB-1D4320C7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5F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4401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ий текст Знак"/>
    <w:basedOn w:val="a0"/>
    <w:link w:val="a4"/>
    <w:uiPriority w:val="1"/>
    <w:rsid w:val="004401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4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NSSMC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2025-11-07T13:12:00Z</dcterms:created>
  <dcterms:modified xsi:type="dcterms:W3CDTF">2025-11-07T13:45:00Z</dcterms:modified>
</cp:coreProperties>
</file>